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Regulament Oficial </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Campania națională „100 de tineri pentru dezvoltarea României” </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Ediția a II-a - 2025 </w:t>
      </w:r>
    </w:p>
    <w:p w:rsidR="00000000" w:rsidDel="00000000" w:rsidP="00000000" w:rsidRDefault="00000000" w:rsidRPr="00000000" w14:paraId="0000000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Secțiunea 1 </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Organizatorul și regulamentul oficial al concursului </w:t>
      </w:r>
    </w:p>
    <w:p w:rsidR="00000000" w:rsidDel="00000000" w:rsidP="00000000" w:rsidRDefault="00000000" w:rsidRPr="00000000" w14:paraId="0000000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Campania națională „100 de tineri pentru dezvoltarea României” este organizată și desfășurată de Fundația Dan Voiculescu pentru Dezvoltarea României, cu sediul în str. Gârlei, nr. 1B, sector 1, București, denumit în continuare Organizator. </w:t>
      </w:r>
    </w:p>
    <w:p w:rsidR="00000000" w:rsidDel="00000000" w:rsidP="00000000" w:rsidRDefault="00000000" w:rsidRPr="00000000" w14:paraId="0000000A">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Participanții la concurs sunt obligați sa respecte termenii și condițiile Regulamentului Oficial, potrivit celor menționate mai jos. Regulamentul Oficial este întocmit de către Organizator și va fi făcut public pe site-ul </w:t>
      </w:r>
      <w:hyperlink r:id="rId6">
        <w:r w:rsidDel="00000000" w:rsidR="00000000" w:rsidRPr="00000000">
          <w:rPr>
            <w:rFonts w:ascii="Times New Roman" w:cs="Times New Roman" w:eastAsia="Times New Roman" w:hAnsi="Times New Roman"/>
            <w:color w:val="1155cc"/>
            <w:sz w:val="28"/>
            <w:szCs w:val="28"/>
            <w:u w:val="single"/>
            <w:rtl w:val="0"/>
          </w:rPr>
          <w:t xml:space="preserve">www.fundatiadanvoiculescu.ro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Organizatorul își rezervă dreptul de a modifica sau schimba prezentul Regulament Oficial, urmând ca modificările să intre în vigoare numai după anunțul prealabil de prezentare a acestora pe </w:t>
      </w:r>
      <w:hyperlink r:id="rId7">
        <w:r w:rsidDel="00000000" w:rsidR="00000000" w:rsidRPr="00000000">
          <w:rPr>
            <w:rFonts w:ascii="Times New Roman" w:cs="Times New Roman" w:eastAsia="Times New Roman" w:hAnsi="Times New Roman"/>
            <w:color w:val="1155cc"/>
            <w:sz w:val="28"/>
            <w:szCs w:val="28"/>
            <w:u w:val="single"/>
            <w:rtl w:val="0"/>
          </w:rPr>
          <w:t xml:space="preserve">www.fundatiadanvoiculescu.ro</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Concurenții au obligația să consulte permanent site-ul organizatorului, </w:t>
      </w:r>
      <w:hyperlink r:id="rId8">
        <w:r w:rsidDel="00000000" w:rsidR="00000000" w:rsidRPr="00000000">
          <w:rPr>
            <w:rFonts w:ascii="Times New Roman" w:cs="Times New Roman" w:eastAsia="Times New Roman" w:hAnsi="Times New Roman"/>
            <w:color w:val="1155cc"/>
            <w:sz w:val="28"/>
            <w:szCs w:val="28"/>
            <w:u w:val="single"/>
            <w:rtl w:val="0"/>
          </w:rPr>
          <w:t xml:space="preserve">www.fundatiadanvoiculescu.ro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pentru a fi la curent cu eventualele modificări ale campaniei, regulament, premiere sau de organizare. Înscrierea în campanie implică cunoașterea, respectarea și acceptarea Regulamentului Oficial și a tuturor condițiilor specificate în acesta. </w:t>
      </w:r>
    </w:p>
    <w:p w:rsidR="00000000" w:rsidDel="00000000" w:rsidP="00000000" w:rsidRDefault="00000000" w:rsidRPr="00000000" w14:paraId="0000000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Scopul:</w:t>
      </w:r>
      <w:r w:rsidDel="00000000" w:rsidR="00000000" w:rsidRPr="00000000">
        <w:rPr>
          <w:rFonts w:ascii="Times New Roman" w:cs="Times New Roman" w:eastAsia="Times New Roman" w:hAnsi="Times New Roman"/>
          <w:sz w:val="28"/>
          <w:szCs w:val="28"/>
          <w:rtl w:val="0"/>
        </w:rPr>
        <w:t xml:space="preserve"> Campania își propune să aducă în prim-plan poveștile și realizările celor mai remarcabili copii și tineri din România, care, prin pasiunea, dedicarea și talentul lor, au reușit să se facă remarcați la nivel național și internațional. Fie că vorbim despre excelență academică, performanțe artistice, implicare socială sau inovație în diverse domenii. </w:t>
      </w:r>
    </w:p>
    <w:p w:rsidR="00000000" w:rsidDel="00000000" w:rsidP="00000000" w:rsidRDefault="00000000" w:rsidRPr="00000000" w14:paraId="0000001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Secțiunea 2 </w:t>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Perioada și zona de desfășurare a campaniei </w:t>
      </w:r>
    </w:p>
    <w:p w:rsidR="00000000" w:rsidDel="00000000" w:rsidP="00000000" w:rsidRDefault="00000000" w:rsidRPr="00000000" w14:paraId="0000001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Campania „100 de tineri pentru dezvoltarea României” este organizată ONLINE, pe site-ul Fundației Dan Voiculescu Pentru Dezvoltarea Romaniei www.fundatiadanvoiculescu.ro, conform următorului calendar: </w:t>
      </w:r>
    </w:p>
    <w:p w:rsidR="00000000" w:rsidDel="00000000" w:rsidP="00000000" w:rsidRDefault="00000000" w:rsidRPr="00000000" w14:paraId="0000001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Lansare campanie: 01 ianuarie 2025; </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Înscrieri: 01 ianuarie  – 31 decembrie 2025; </w:t>
      </w:r>
    </w:p>
    <w:p w:rsidR="00000000" w:rsidDel="00000000" w:rsidP="00000000" w:rsidRDefault="00000000" w:rsidRPr="00000000" w14:paraId="000000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Evaluare: Ianuarie – Februarie 2026; </w:t>
      </w:r>
    </w:p>
    <w:p w:rsidR="00000000" w:rsidDel="00000000" w:rsidP="00000000" w:rsidRDefault="00000000" w:rsidRPr="00000000" w14:paraId="0000001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Secțiunea 3 </w:t>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Înscriere și selecție </w:t>
      </w:r>
    </w:p>
    <w:p w:rsidR="00000000" w:rsidDel="00000000" w:rsidP="00000000" w:rsidRDefault="00000000" w:rsidRPr="00000000" w14:paraId="0000001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Campania este dedicată tuturor copiilor și tinerilor români cu vârsta cuprinsă între 5 și 35 de ani, care locuiesc în România sau în afara granițelor; </w:t>
      </w:r>
    </w:p>
    <w:p w:rsidR="00000000" w:rsidDel="00000000" w:rsidP="00000000" w:rsidRDefault="00000000" w:rsidRPr="00000000" w14:paraId="000000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Sunt eligibili candidații care completează formularul de înscriere, atașând o prezentare, care include o caracterizare personală și listarea realizărilor. Prezentarea originală și creativă va fi însoțită de o poză, o listă de recomandări de la profesori sau antrenori și dovada performanțelor prin diplome sau medalii; Formular de înscriere: </w:t>
      </w:r>
      <w:hyperlink r:id="rId9">
        <w:r w:rsidDel="00000000" w:rsidR="00000000" w:rsidRPr="00000000">
          <w:rPr>
            <w:rFonts w:ascii="Times New Roman" w:cs="Times New Roman" w:eastAsia="Times New Roman" w:hAnsi="Times New Roman"/>
            <w:color w:val="1155cc"/>
            <w:sz w:val="28"/>
            <w:szCs w:val="28"/>
            <w:u w:val="single"/>
            <w:rtl w:val="0"/>
          </w:rPr>
          <w:t xml:space="preserve">https://docs.google.com/forms/d/e/1FAIpQLSd4HnBf60aFI1oTF1b6SN283TnOd86BMkGIcZqHaCyHU4TEw/viewform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Înscrierea participanților minori se va realiza de către unul din părinte, care va semna un acord în acest sens. Participanții majori vor completa personal acordul. </w:t>
      </w:r>
    </w:p>
    <w:p w:rsidR="00000000" w:rsidDel="00000000" w:rsidP="00000000" w:rsidRDefault="00000000" w:rsidRPr="00000000" w14:paraId="000000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Selecția celor 100 de tineri se va realiza din următoarele categorii: </w:t>
      </w:r>
    </w:p>
    <w:p w:rsidR="00000000" w:rsidDel="00000000" w:rsidP="00000000" w:rsidRDefault="00000000" w:rsidRPr="00000000" w14:paraId="00000021">
      <w:pPr>
        <w:spacing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Educație </w:t>
      </w:r>
    </w:p>
    <w:p w:rsidR="00000000" w:rsidDel="00000000" w:rsidP="00000000" w:rsidRDefault="00000000" w:rsidRPr="00000000" w14:paraId="00000022">
      <w:pPr>
        <w:spacing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Sport </w:t>
      </w:r>
    </w:p>
    <w:p w:rsidR="00000000" w:rsidDel="00000000" w:rsidP="00000000" w:rsidRDefault="00000000" w:rsidRPr="00000000" w14:paraId="00000023">
      <w:pPr>
        <w:spacing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Cultură </w:t>
      </w:r>
    </w:p>
    <w:p w:rsidR="00000000" w:rsidDel="00000000" w:rsidP="00000000" w:rsidRDefault="00000000" w:rsidRPr="00000000" w14:paraId="00000024">
      <w:pPr>
        <w:spacing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Inovație </w:t>
      </w:r>
    </w:p>
    <w:p w:rsidR="00000000" w:rsidDel="00000000" w:rsidP="00000000" w:rsidRDefault="00000000" w:rsidRPr="00000000" w14:paraId="0000002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Secțiunea 4 </w:t>
      </w:r>
    </w:p>
    <w:p w:rsidR="00000000" w:rsidDel="00000000" w:rsidP="00000000" w:rsidRDefault="00000000" w:rsidRPr="00000000" w14:paraId="00000027">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 </w:t>
      </w:r>
    </w:p>
    <w:p w:rsidR="00000000" w:rsidDel="00000000" w:rsidP="00000000" w:rsidRDefault="00000000" w:rsidRPr="00000000" w14:paraId="0000002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Propunerile vor fi analizate de specialiștii în educația de excelență a FDVDR, iar criteriile de selecție sunt: </w:t>
      </w:r>
    </w:p>
    <w:p w:rsidR="00000000" w:rsidDel="00000000" w:rsidP="00000000" w:rsidRDefault="00000000" w:rsidRPr="00000000" w14:paraId="000000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Premii obținute la concursuri (doar cei care au obținut locul 1); </w:t>
      </w:r>
    </w:p>
    <w:p w:rsidR="00000000" w:rsidDel="00000000" w:rsidP="00000000" w:rsidRDefault="00000000" w:rsidRPr="00000000" w14:paraId="000000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Activitate prodigioasă în cultură (expoziții, vânzare de opere, reprezentații pe scenă, popularitate online pentru cântăreți); </w:t>
      </w:r>
    </w:p>
    <w:p w:rsidR="00000000" w:rsidDel="00000000" w:rsidP="00000000" w:rsidRDefault="00000000" w:rsidRPr="00000000" w14:paraId="000000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Invenții și inovații înscrise la OSIM sau care sunt analizate de comisie ca având potențial de utilitate sau originalitate etc.; </w:t>
      </w:r>
    </w:p>
    <w:p w:rsidR="00000000" w:rsidDel="00000000" w:rsidP="00000000" w:rsidRDefault="00000000" w:rsidRPr="00000000" w14:paraId="000000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Câștigători ai competițiilor sportive naționale și internaționale. </w:t>
      </w:r>
    </w:p>
    <w:p w:rsidR="00000000" w:rsidDel="00000000" w:rsidP="00000000" w:rsidRDefault="00000000" w:rsidRPr="00000000" w14:paraId="0000002E">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Copiii și tinerii, care vor fi selectați în urma campaniei, vor fi incluși în primul catalog al excelenței românești „100 de tineri pentru dezvoltarea României”, iar în ianuarie 2025 vor fi premiați în cadrul „Galei Excelenței Românești”. </w:t>
      </w:r>
    </w:p>
    <w:p w:rsidR="00000000" w:rsidDel="00000000" w:rsidP="00000000" w:rsidRDefault="00000000" w:rsidRPr="00000000" w14:paraId="00000030">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Secțiunea 5 </w:t>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Confidențialitate </w:t>
      </w:r>
    </w:p>
    <w:p w:rsidR="00000000" w:rsidDel="00000000" w:rsidP="00000000" w:rsidRDefault="00000000" w:rsidRPr="00000000" w14:paraId="0000003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 participare, fiecare concurent declară că este de acord și se obligă să respecte prevederile și condițiile campaniei. Prin înscrierea în campanie, fiecare participant declară că este de acord ca materialele înscrise să fie prezentate atât în mediul online, cât și offline și să fie promovate de către Fundația Dan Voiculescu pentru Dezvoltarea României prin orice mediu de comunicare disponibil. </w:t>
      </w:r>
    </w:p>
    <w:p w:rsidR="00000000" w:rsidDel="00000000" w:rsidP="00000000" w:rsidRDefault="00000000" w:rsidRPr="00000000" w14:paraId="0000003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acest sens, FDVDR are dreptul să utilizeze imaginile participanților și prezentarea acestora în campanie, în scopul promovării și comunicării publice. Aceasta include, fără a se limita, integrarea acestora în materiale de promovare, publicarea lor pe paginile de internet ale FDVDR, interviuri, reportaje, difuzarea prezentărilor și a imaginilor aferente prin orice alt mijloc de comunicare publică. </w:t>
      </w:r>
    </w:p>
    <w:p w:rsidR="00000000" w:rsidDel="00000000" w:rsidP="00000000" w:rsidRDefault="00000000" w:rsidRPr="00000000" w14:paraId="0000003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 participarea în cadrul campaniei și trimiterea datelor personale către Fundația Dan Voiculescu pentru Dezvoltarea României, participanții sunt de acord ca datele lor să fie stocate în baza de date a FDVDR, să fie prelucrate și folosite în viitor de aceasta pentru a informa participanții cu privire la noi proiecte. La cererea expresă, în scris, a participanților, FDVDR nu va mai folosi datele lor personale.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d4HnBf60aFI1oTF1b6SN283TnOd86BMkGIcZqHaCyHU4TEw/viewform" TargetMode="External"/><Relationship Id="rId5" Type="http://schemas.openxmlformats.org/officeDocument/2006/relationships/styles" Target="styles.xml"/><Relationship Id="rId6" Type="http://schemas.openxmlformats.org/officeDocument/2006/relationships/hyperlink" Target="http://www.fundatiadanvoiculescu.ro" TargetMode="External"/><Relationship Id="rId7" Type="http://schemas.openxmlformats.org/officeDocument/2006/relationships/hyperlink" Target="http://www.fundatiadanvoiculescu.ro" TargetMode="External"/><Relationship Id="rId8" Type="http://schemas.openxmlformats.org/officeDocument/2006/relationships/hyperlink" Target="http://www.fundatiadanvoiculesc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